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2EB6" w14:textId="1A243A11" w:rsidR="0018572D" w:rsidRDefault="00F50849">
      <w:r>
        <w:rPr>
          <w:noProof/>
        </w:rPr>
        <w:t xml:space="preserve">Załącznik nr 1 przedstawiający zmiany w planowanych dochodach i załącznik nr 2 przedstawiający zmiany </w:t>
      </w:r>
      <w:r>
        <w:rPr>
          <w:noProof/>
        </w:rPr>
        <w:br/>
        <w:t>w planowanych wydatkach załącza się w pełnej sczegółówości budżetowej tzn. dział, rozdział, paragraf.</w:t>
      </w:r>
    </w:p>
    <w:sectPr w:rsidR="0018572D" w:rsidSect="00F50849"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27"/>
    <w:rsid w:val="00151337"/>
    <w:rsid w:val="00174E23"/>
    <w:rsid w:val="0018572D"/>
    <w:rsid w:val="00BE550B"/>
    <w:rsid w:val="00F50849"/>
    <w:rsid w:val="00F66727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39E2"/>
  <w15:chartTrackingRefBased/>
  <w15:docId w15:val="{634C121B-FD7F-4E3C-BE81-8C40F3E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6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7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6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7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6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6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6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7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67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67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67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7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67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67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6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6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67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67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67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7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UG Zaniemyśl Agnieszka Scheffler</dc:creator>
  <cp:keywords/>
  <dc:description/>
  <cp:lastModifiedBy>Skarbnik UG Zaniemyśl Agnieszka Scheffler</cp:lastModifiedBy>
  <cp:revision>1</cp:revision>
  <cp:lastPrinted>2025-02-24T13:29:00Z</cp:lastPrinted>
  <dcterms:created xsi:type="dcterms:W3CDTF">2025-02-24T13:28:00Z</dcterms:created>
  <dcterms:modified xsi:type="dcterms:W3CDTF">2025-02-24T14:22:00Z</dcterms:modified>
</cp:coreProperties>
</file>